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77" w:rsidRPr="00260E1C" w:rsidRDefault="00FC63AA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jc w:val="center"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  <w:u w:val="single"/>
        </w:rPr>
        <w:t>NAVSEA</w:t>
      </w:r>
    </w:p>
    <w:p w:rsidR="00A80E77" w:rsidRPr="00260E1C" w:rsidRDefault="00FC63AA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jc w:val="center"/>
        <w:rPr>
          <w:rFonts w:ascii="Times New Roman" w:hAnsi="Times New Roman"/>
          <w:szCs w:val="24"/>
          <w:u w:val="single"/>
        </w:rPr>
      </w:pPr>
      <w:r w:rsidRPr="00260E1C">
        <w:rPr>
          <w:rFonts w:ascii="Times New Roman" w:hAnsi="Times New Roman"/>
          <w:szCs w:val="24"/>
          <w:u w:val="single"/>
        </w:rPr>
        <w:t>STANDARD ITEM</w:t>
      </w:r>
    </w:p>
    <w:p w:rsidR="00A80E77" w:rsidRPr="00260E1C" w:rsidRDefault="00A80E77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rPr>
          <w:rFonts w:ascii="Times New Roman" w:hAnsi="Times New Roman"/>
          <w:szCs w:val="24"/>
        </w:rPr>
      </w:pPr>
    </w:p>
    <w:p w:rsidR="008D425A" w:rsidRPr="00260E1C" w:rsidRDefault="00FC63AA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4E0702" w:rsidRPr="00260E1C">
        <w:rPr>
          <w:rFonts w:ascii="Times New Roman" w:hAnsi="Times New Roman"/>
          <w:szCs w:val="24"/>
        </w:rPr>
        <w:tab/>
      </w:r>
      <w:r w:rsidR="00AE3A5D" w:rsidRPr="00260E1C">
        <w:rPr>
          <w:rFonts w:ascii="Times New Roman" w:hAnsi="Times New Roman"/>
          <w:szCs w:val="24"/>
          <w:u w:val="single"/>
        </w:rPr>
        <w:t>FY-</w:t>
      </w:r>
      <w:r w:rsidR="00260E1C" w:rsidRPr="00260E1C">
        <w:rPr>
          <w:rFonts w:ascii="Times New Roman" w:hAnsi="Times New Roman"/>
          <w:szCs w:val="24"/>
          <w:u w:val="single"/>
        </w:rPr>
        <w:t>22</w:t>
      </w:r>
    </w:p>
    <w:p w:rsidR="008D425A" w:rsidRPr="00260E1C" w:rsidRDefault="00FC63AA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</w:p>
    <w:p w:rsidR="008D425A" w:rsidRPr="00260E1C" w:rsidRDefault="00FC63AA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2330F4" w:rsidRPr="00260E1C">
        <w:rPr>
          <w:rFonts w:ascii="Times New Roman" w:hAnsi="Times New Roman"/>
          <w:szCs w:val="24"/>
          <w:u w:val="single"/>
        </w:rPr>
        <w:t>ITEM NO:</w:t>
      </w:r>
      <w:r w:rsidR="002330F4" w:rsidRPr="00260E1C">
        <w:rPr>
          <w:rFonts w:ascii="Times New Roman" w:hAnsi="Times New Roman"/>
          <w:szCs w:val="24"/>
          <w:u w:val="single"/>
        </w:rPr>
        <w:tab/>
      </w:r>
      <w:r w:rsidR="002330F4" w:rsidRPr="00260E1C">
        <w:rPr>
          <w:rFonts w:ascii="Times New Roman" w:hAnsi="Times New Roman"/>
          <w:szCs w:val="24"/>
          <w:u w:val="single"/>
        </w:rPr>
        <w:tab/>
        <w:t xml:space="preserve">     </w:t>
      </w:r>
      <w:r w:rsidRPr="00260E1C">
        <w:rPr>
          <w:rFonts w:ascii="Times New Roman" w:hAnsi="Times New Roman"/>
          <w:szCs w:val="24"/>
          <w:u w:val="single"/>
        </w:rPr>
        <w:t>009-</w:t>
      </w:r>
      <w:r w:rsidR="00495B3A" w:rsidRPr="00260E1C">
        <w:rPr>
          <w:rFonts w:ascii="Times New Roman" w:hAnsi="Times New Roman"/>
          <w:szCs w:val="24"/>
          <w:u w:val="single"/>
        </w:rPr>
        <w:t>116</w:t>
      </w:r>
    </w:p>
    <w:p w:rsidR="008D425A" w:rsidRPr="00260E1C" w:rsidRDefault="00FC63AA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2330F4" w:rsidRPr="00260E1C">
        <w:rPr>
          <w:rFonts w:ascii="Times New Roman" w:hAnsi="Times New Roman"/>
          <w:szCs w:val="24"/>
          <w:u w:val="single"/>
        </w:rPr>
        <w:t>DATE:</w:t>
      </w:r>
      <w:r w:rsidR="002330F4" w:rsidRPr="00260E1C">
        <w:rPr>
          <w:rFonts w:ascii="Times New Roman" w:hAnsi="Times New Roman"/>
          <w:szCs w:val="24"/>
          <w:u w:val="single"/>
        </w:rPr>
        <w:tab/>
      </w:r>
      <w:r w:rsidR="00513A8A" w:rsidRPr="00260E1C">
        <w:rPr>
          <w:rFonts w:ascii="Times New Roman" w:hAnsi="Times New Roman"/>
          <w:szCs w:val="24"/>
          <w:u w:val="single"/>
        </w:rPr>
        <w:t>01 OCT</w:t>
      </w:r>
      <w:r w:rsidR="00452BBA" w:rsidRPr="00260E1C">
        <w:rPr>
          <w:rFonts w:ascii="Times New Roman" w:hAnsi="Times New Roman"/>
          <w:szCs w:val="24"/>
          <w:u w:val="single"/>
        </w:rPr>
        <w:t xml:space="preserve"> 2018</w:t>
      </w:r>
    </w:p>
    <w:p w:rsidR="008D425A" w:rsidRPr="00260E1C" w:rsidRDefault="00F56819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rPr>
          <w:rFonts w:ascii="Times New Roman" w:hAnsi="Times New Roman"/>
          <w:szCs w:val="24"/>
          <w:u w:val="single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  <w:u w:val="single"/>
        </w:rPr>
        <w:t>CATEGORY:</w:t>
      </w:r>
      <w:r w:rsidRPr="00260E1C">
        <w:rPr>
          <w:rFonts w:ascii="Times New Roman" w:hAnsi="Times New Roman"/>
          <w:szCs w:val="24"/>
          <w:u w:val="single"/>
        </w:rPr>
        <w:tab/>
      </w:r>
      <w:r w:rsidR="002330F4" w:rsidRPr="00260E1C">
        <w:rPr>
          <w:rFonts w:ascii="Times New Roman" w:hAnsi="Times New Roman"/>
          <w:szCs w:val="24"/>
          <w:u w:val="single"/>
        </w:rPr>
        <w:tab/>
      </w:r>
      <w:r w:rsidR="002330F4" w:rsidRPr="00260E1C">
        <w:rPr>
          <w:rFonts w:ascii="Times New Roman" w:hAnsi="Times New Roman"/>
          <w:szCs w:val="24"/>
          <w:u w:val="single"/>
        </w:rPr>
        <w:tab/>
        <w:t xml:space="preserve">   II</w:t>
      </w:r>
    </w:p>
    <w:p w:rsidR="008D425A" w:rsidRPr="00260E1C" w:rsidRDefault="008D425A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rPr>
          <w:rFonts w:ascii="Courier New" w:hAnsi="Courier New" w:cs="Courier New"/>
          <w:sz w:val="20"/>
          <w:u w:val="single"/>
        </w:rPr>
      </w:pPr>
    </w:p>
    <w:p w:rsidR="00E25D2D" w:rsidRPr="00260E1C" w:rsidRDefault="00E25D2D" w:rsidP="00DF0297">
      <w:pPr>
        <w:widowControl/>
        <w:tabs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spacing w:line="240" w:lineRule="exact"/>
        <w:rPr>
          <w:rFonts w:ascii="Courier New" w:hAnsi="Courier New" w:cs="Courier New"/>
          <w:sz w:val="20"/>
        </w:rPr>
      </w:pPr>
    </w:p>
    <w:p w:rsidR="00961D9D" w:rsidRPr="00260E1C" w:rsidRDefault="00FC63AA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>1.</w:t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  <w:u w:val="single"/>
        </w:rPr>
        <w:t>SCOPE</w:t>
      </w:r>
      <w:r w:rsidRPr="00260E1C">
        <w:rPr>
          <w:rFonts w:ascii="Times New Roman" w:hAnsi="Times New Roman"/>
          <w:szCs w:val="24"/>
        </w:rPr>
        <w:t>:</w:t>
      </w:r>
    </w:p>
    <w:p w:rsidR="00961D9D" w:rsidRPr="00260E1C" w:rsidRDefault="00961D9D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</w:p>
    <w:p w:rsidR="00353C31" w:rsidRPr="00260E1C" w:rsidRDefault="00FC63AA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  <w:t>1.1</w:t>
      </w:r>
      <w:r w:rsidRPr="00260E1C">
        <w:rPr>
          <w:rFonts w:ascii="Times New Roman" w:hAnsi="Times New Roman"/>
          <w:szCs w:val="24"/>
        </w:rPr>
        <w:tab/>
        <w:t>Title:</w:t>
      </w:r>
      <w:r w:rsidRPr="00260E1C">
        <w:rPr>
          <w:rFonts w:ascii="Times New Roman" w:hAnsi="Times New Roman"/>
          <w:szCs w:val="24"/>
        </w:rPr>
        <w:tab/>
      </w:r>
      <w:r w:rsidR="00353C31" w:rsidRPr="00260E1C">
        <w:rPr>
          <w:rFonts w:ascii="Times New Roman" w:hAnsi="Times New Roman"/>
          <w:szCs w:val="24"/>
        </w:rPr>
        <w:t>Waste Heat Boiler Sodium Nitrate Wet</w:t>
      </w:r>
      <w:r w:rsidR="000329B0" w:rsidRPr="00260E1C">
        <w:rPr>
          <w:rFonts w:ascii="Times New Roman" w:hAnsi="Times New Roman"/>
          <w:szCs w:val="24"/>
        </w:rPr>
        <w:t xml:space="preserve">     </w:t>
      </w:r>
      <w:r w:rsidR="000329B0" w:rsidRPr="00260E1C">
        <w:rPr>
          <w:rFonts w:ascii="Times New Roman" w:hAnsi="Times New Roman"/>
          <w:szCs w:val="24"/>
        </w:rPr>
        <w:tab/>
      </w:r>
      <w:r w:rsidR="000329B0" w:rsidRPr="00260E1C">
        <w:rPr>
          <w:rFonts w:ascii="Times New Roman" w:hAnsi="Times New Roman"/>
          <w:szCs w:val="24"/>
        </w:rPr>
        <w:tab/>
      </w:r>
      <w:r w:rsidR="000329B0" w:rsidRPr="00260E1C">
        <w:rPr>
          <w:rFonts w:ascii="Times New Roman" w:hAnsi="Times New Roman"/>
          <w:szCs w:val="24"/>
        </w:rPr>
        <w:tab/>
        <w:t xml:space="preserve">    </w:t>
      </w:r>
    </w:p>
    <w:p w:rsidR="0099146E" w:rsidRPr="00260E1C" w:rsidRDefault="00353C31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  <w:t>Layup</w:t>
      </w:r>
      <w:r w:rsidR="00FC63AA" w:rsidRPr="00260E1C">
        <w:rPr>
          <w:rFonts w:ascii="Times New Roman" w:hAnsi="Times New Roman"/>
          <w:szCs w:val="24"/>
        </w:rPr>
        <w:t>; accomplish</w:t>
      </w:r>
    </w:p>
    <w:p w:rsidR="00E25D2D" w:rsidRPr="00260E1C" w:rsidRDefault="00E25D2D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</w:p>
    <w:p w:rsidR="00E25D2D" w:rsidRPr="00260E1C" w:rsidRDefault="00FC63AA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>2.</w:t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  <w:u w:val="single"/>
        </w:rPr>
        <w:t>REFERENCES</w:t>
      </w:r>
      <w:r w:rsidRPr="00260E1C">
        <w:rPr>
          <w:rFonts w:ascii="Times New Roman" w:hAnsi="Times New Roman"/>
          <w:szCs w:val="24"/>
        </w:rPr>
        <w:t>:</w:t>
      </w:r>
    </w:p>
    <w:p w:rsidR="00E25D2D" w:rsidRPr="00260E1C" w:rsidRDefault="00E25D2D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</w:p>
    <w:p w:rsidR="00E25D2D" w:rsidRPr="00260E1C" w:rsidRDefault="00FC63AA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  <w:t>2.1</w:t>
      </w:r>
      <w:r w:rsidRPr="00260E1C">
        <w:rPr>
          <w:rFonts w:ascii="Times New Roman" w:hAnsi="Times New Roman"/>
          <w:szCs w:val="24"/>
        </w:rPr>
        <w:tab/>
      </w:r>
      <w:r w:rsidR="00353C31" w:rsidRPr="00260E1C">
        <w:rPr>
          <w:rFonts w:ascii="Times New Roman" w:hAnsi="Times New Roman"/>
          <w:szCs w:val="24"/>
        </w:rPr>
        <w:t>S9086-GX-STM-020/CH-220, Boiler Water/Feedwater Test and Treatment</w:t>
      </w:r>
    </w:p>
    <w:p w:rsidR="00E25D2D" w:rsidRPr="00260E1C" w:rsidRDefault="00FC63AA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 xml:space="preserve"> </w:t>
      </w:r>
    </w:p>
    <w:p w:rsidR="00E25D2D" w:rsidRPr="00260E1C" w:rsidRDefault="00FC63AA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>3.</w:t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  <w:u w:val="single"/>
        </w:rPr>
        <w:t>REQUIREMENTS</w:t>
      </w:r>
      <w:r w:rsidRPr="00260E1C">
        <w:rPr>
          <w:rFonts w:ascii="Times New Roman" w:hAnsi="Times New Roman"/>
          <w:szCs w:val="24"/>
        </w:rPr>
        <w:t>:</w:t>
      </w:r>
    </w:p>
    <w:p w:rsidR="00E25D2D" w:rsidRPr="00260E1C" w:rsidRDefault="00E25D2D" w:rsidP="002330F4">
      <w:pPr>
        <w:widowControl/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suppressAutoHyphens/>
        <w:rPr>
          <w:rFonts w:ascii="Times New Roman" w:hAnsi="Times New Roman"/>
          <w:szCs w:val="24"/>
        </w:rPr>
      </w:pPr>
    </w:p>
    <w:p w:rsidR="00353C31" w:rsidRPr="00260E1C" w:rsidRDefault="00FC63AA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  <w:t>3.1</w:t>
      </w:r>
      <w:r w:rsidRPr="00260E1C">
        <w:rPr>
          <w:rFonts w:ascii="Times New Roman" w:hAnsi="Times New Roman"/>
          <w:szCs w:val="24"/>
        </w:rPr>
        <w:tab/>
      </w:r>
      <w:r w:rsidR="00353C31" w:rsidRPr="00260E1C">
        <w:rPr>
          <w:rFonts w:ascii="Times New Roman" w:hAnsi="Times New Roman"/>
          <w:szCs w:val="24"/>
        </w:rPr>
        <w:t>Accomplish sodium nitrite wet layup of each auxiliary/waste heat boiler.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  <w:t>3.2</w:t>
      </w:r>
      <w:r w:rsidRPr="00260E1C">
        <w:rPr>
          <w:rFonts w:ascii="Times New Roman" w:hAnsi="Times New Roman"/>
          <w:szCs w:val="24"/>
        </w:rPr>
        <w:tab/>
        <w:t xml:space="preserve">Notify the SUPERVISOR </w:t>
      </w:r>
      <w:r w:rsidR="00DF0297" w:rsidRPr="00260E1C">
        <w:rPr>
          <w:rFonts w:ascii="Times New Roman" w:hAnsi="Times New Roman"/>
          <w:szCs w:val="24"/>
        </w:rPr>
        <w:t>one day</w:t>
      </w:r>
      <w:r w:rsidRPr="00260E1C">
        <w:rPr>
          <w:rFonts w:ascii="Times New Roman" w:hAnsi="Times New Roman"/>
          <w:szCs w:val="24"/>
        </w:rPr>
        <w:t xml:space="preserve"> prior to layup of each boiler.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  <w:t>3.3</w:t>
      </w:r>
      <w:r w:rsidRPr="00260E1C">
        <w:rPr>
          <w:rFonts w:ascii="Times New Roman" w:hAnsi="Times New Roman"/>
          <w:szCs w:val="24"/>
        </w:rPr>
        <w:tab/>
        <w:t xml:space="preserve">The sodium nitrite layup solution </w:t>
      </w:r>
      <w:r w:rsidR="00DB45FD" w:rsidRPr="00260E1C">
        <w:rPr>
          <w:rFonts w:ascii="Times New Roman" w:hAnsi="Times New Roman"/>
          <w:szCs w:val="24"/>
        </w:rPr>
        <w:t>must</w:t>
      </w:r>
      <w:r w:rsidRPr="00260E1C">
        <w:rPr>
          <w:rFonts w:ascii="Times New Roman" w:hAnsi="Times New Roman"/>
          <w:szCs w:val="24"/>
        </w:rPr>
        <w:t xml:space="preserve"> be prepared with sufficient solution to fill boiler and to provide a reservoir in a pier side tank or ship’s feed</w:t>
      </w:r>
      <w:r w:rsidR="00F56819" w:rsidRPr="00260E1C">
        <w:rPr>
          <w:rFonts w:ascii="Times New Roman" w:hAnsi="Times New Roman"/>
          <w:szCs w:val="24"/>
        </w:rPr>
        <w:t>water</w:t>
      </w:r>
      <w:r w:rsidRPr="00260E1C">
        <w:rPr>
          <w:rFonts w:ascii="Times New Roman" w:hAnsi="Times New Roman"/>
          <w:szCs w:val="24"/>
        </w:rPr>
        <w:t xml:space="preserve"> tank. 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2330F4"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>3.3.1</w:t>
      </w:r>
      <w:r w:rsidRPr="00260E1C">
        <w:rPr>
          <w:rFonts w:ascii="Times New Roman" w:hAnsi="Times New Roman"/>
          <w:szCs w:val="24"/>
        </w:rPr>
        <w:tab/>
        <w:t xml:space="preserve">For each 100-gallons of feed quality water (conductivity maximum of 15-micromho/cm) to be treated, dissolve </w:t>
      </w:r>
      <w:r w:rsidR="00E324FE" w:rsidRPr="00260E1C">
        <w:rPr>
          <w:rFonts w:ascii="Times New Roman" w:hAnsi="Times New Roman"/>
          <w:szCs w:val="24"/>
        </w:rPr>
        <w:t xml:space="preserve">one </w:t>
      </w:r>
      <w:r w:rsidRPr="00260E1C">
        <w:rPr>
          <w:rFonts w:ascii="Times New Roman" w:hAnsi="Times New Roman"/>
          <w:szCs w:val="24"/>
        </w:rPr>
        <w:t xml:space="preserve">pound of sodium nitrite in accordance with </w:t>
      </w:r>
      <w:r w:rsidR="00F56819" w:rsidRPr="00260E1C">
        <w:rPr>
          <w:rFonts w:ascii="Times New Roman" w:hAnsi="Times New Roman"/>
          <w:szCs w:val="24"/>
        </w:rPr>
        <w:t>P</w:t>
      </w:r>
      <w:r w:rsidRPr="00260E1C">
        <w:rPr>
          <w:rFonts w:ascii="Times New Roman" w:hAnsi="Times New Roman"/>
          <w:szCs w:val="24"/>
        </w:rPr>
        <w:t>aragraph</w:t>
      </w:r>
      <w:r w:rsidR="00F56819" w:rsidRPr="00260E1C">
        <w:rPr>
          <w:rFonts w:ascii="Times New Roman" w:hAnsi="Times New Roman"/>
          <w:szCs w:val="24"/>
        </w:rPr>
        <w:t>s</w:t>
      </w:r>
      <w:r w:rsidRPr="00260E1C">
        <w:rPr>
          <w:rFonts w:ascii="Times New Roman" w:hAnsi="Times New Roman"/>
          <w:szCs w:val="24"/>
        </w:rPr>
        <w:t xml:space="preserve"> 220-2</w:t>
      </w:r>
      <w:r w:rsidR="002179D0" w:rsidRPr="00260E1C">
        <w:rPr>
          <w:rFonts w:ascii="Times New Roman" w:hAnsi="Times New Roman"/>
          <w:szCs w:val="24"/>
        </w:rPr>
        <w:t>9.24.3 and 220-30.29.4</w:t>
      </w:r>
      <w:r w:rsidRPr="00260E1C">
        <w:rPr>
          <w:rFonts w:ascii="Times New Roman" w:hAnsi="Times New Roman"/>
          <w:szCs w:val="24"/>
        </w:rPr>
        <w:t xml:space="preserve"> of 2.1. 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2330F4"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>3.3.1.1</w:t>
      </w:r>
      <w:r w:rsidRPr="00260E1C">
        <w:rPr>
          <w:rFonts w:ascii="Times New Roman" w:hAnsi="Times New Roman"/>
          <w:szCs w:val="24"/>
        </w:rPr>
        <w:tab/>
        <w:t>Mixing is accomplished by dissolving the sodium nitrite in feed quality water (10 pounds will dissolve in 2-gallons of water), and then addi</w:t>
      </w:r>
      <w:bookmarkStart w:id="0" w:name="_GoBack"/>
      <w:bookmarkEnd w:id="0"/>
      <w:r w:rsidRPr="00260E1C">
        <w:rPr>
          <w:rFonts w:ascii="Times New Roman" w:hAnsi="Times New Roman"/>
          <w:szCs w:val="24"/>
        </w:rPr>
        <w:t>ng the dissolved chemicals to the feedwater in the tank. The tank is then circulated for 30-minutes to mix the solution.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2330F4"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>3.3.2</w:t>
      </w:r>
      <w:r w:rsidRPr="00260E1C">
        <w:rPr>
          <w:rFonts w:ascii="Times New Roman" w:hAnsi="Times New Roman"/>
          <w:szCs w:val="24"/>
        </w:rPr>
        <w:tab/>
        <w:t xml:space="preserve">A head tank is the easiest and preferred method of maintaining positive pressure. </w:t>
      </w:r>
      <w:r w:rsidR="00F56819" w:rsidRPr="00260E1C">
        <w:rPr>
          <w:rFonts w:ascii="Times New Roman" w:hAnsi="Times New Roman"/>
          <w:szCs w:val="24"/>
        </w:rPr>
        <w:t xml:space="preserve"> </w:t>
      </w:r>
      <w:r w:rsidRPr="00260E1C">
        <w:rPr>
          <w:rFonts w:ascii="Times New Roman" w:hAnsi="Times New Roman"/>
          <w:szCs w:val="24"/>
        </w:rPr>
        <w:t xml:space="preserve">If a head tank method is used, locate and pipe the head tank above the highest boiler vent. 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2330F4"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>3.3.3</w:t>
      </w:r>
      <w:r w:rsidRPr="00260E1C">
        <w:rPr>
          <w:rFonts w:ascii="Times New Roman" w:hAnsi="Times New Roman"/>
          <w:szCs w:val="24"/>
        </w:rPr>
        <w:tab/>
        <w:t>Fill the boiler with the sodium nitrite layup solution and maintain pressure using a head tank or feed pump.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2330F4"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>3.3.4</w:t>
      </w:r>
      <w:r w:rsidRPr="00260E1C">
        <w:rPr>
          <w:rFonts w:ascii="Times New Roman" w:hAnsi="Times New Roman"/>
          <w:szCs w:val="24"/>
        </w:rPr>
        <w:tab/>
        <w:t>Provide an authorized source of heat to the fireside/gas-side areas to prevent corrosion in accordance with 2.</w:t>
      </w:r>
      <w:r w:rsidR="000329B0" w:rsidRPr="00260E1C">
        <w:rPr>
          <w:rFonts w:ascii="Times New Roman" w:hAnsi="Times New Roman"/>
          <w:szCs w:val="24"/>
        </w:rPr>
        <w:t>1</w:t>
      </w:r>
      <w:r w:rsidRPr="00260E1C">
        <w:rPr>
          <w:rFonts w:ascii="Times New Roman" w:hAnsi="Times New Roman"/>
          <w:szCs w:val="24"/>
        </w:rPr>
        <w:t>.</w:t>
      </w:r>
    </w:p>
    <w:p w:rsidR="00B279CD" w:rsidRPr="00260E1C" w:rsidRDefault="00B279CD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  <w:t>3.4</w:t>
      </w:r>
      <w:r w:rsidRPr="00260E1C">
        <w:rPr>
          <w:rFonts w:ascii="Times New Roman" w:hAnsi="Times New Roman"/>
          <w:szCs w:val="24"/>
        </w:rPr>
        <w:tab/>
        <w:t xml:space="preserve">Layup is lost when the head tank level or pump discharge pressure is not maintained </w:t>
      </w:r>
      <w:r w:rsidRPr="00260E1C">
        <w:rPr>
          <w:rFonts w:ascii="Times New Roman" w:hAnsi="Times New Roman"/>
          <w:szCs w:val="24"/>
        </w:rPr>
        <w:lastRenderedPageBreak/>
        <w:t xml:space="preserve">and cannot be reestablished. Apply dry layup if layup is lost. 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  <w:t>3.5</w:t>
      </w:r>
      <w:r w:rsidRPr="00260E1C">
        <w:rPr>
          <w:rFonts w:ascii="Times New Roman" w:hAnsi="Times New Roman"/>
          <w:szCs w:val="24"/>
        </w:rPr>
        <w:tab/>
        <w:t>To prepare for boiler operation, dump the boiler, feed tanks and associated piping. Flush by refilling the boiler, feed tanks, and associated piping with feed-quality water. Do not light-off with sodium nitrite layup solution in the boiler, DFT (if applicable) or feed tank. Dispose of removed solution in accordance with local, state, and federal regulations.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ab/>
      </w:r>
      <w:r w:rsidR="002330F4"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</w:rPr>
        <w:t>3.5.1</w:t>
      </w:r>
      <w:r w:rsidRPr="00260E1C">
        <w:rPr>
          <w:rFonts w:ascii="Times New Roman" w:hAnsi="Times New Roman"/>
          <w:szCs w:val="24"/>
        </w:rPr>
        <w:tab/>
        <w:t>Do not drain the solution to the bilge.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>4.</w:t>
      </w:r>
      <w:r w:rsidRPr="00260E1C">
        <w:rPr>
          <w:rFonts w:ascii="Times New Roman" w:hAnsi="Times New Roman"/>
          <w:szCs w:val="24"/>
        </w:rPr>
        <w:tab/>
      </w:r>
      <w:r w:rsidRPr="00260E1C">
        <w:rPr>
          <w:rFonts w:ascii="Times New Roman" w:hAnsi="Times New Roman"/>
          <w:szCs w:val="24"/>
          <w:u w:val="single"/>
        </w:rPr>
        <w:t>NOTES</w:t>
      </w:r>
      <w:r w:rsidRPr="00260E1C">
        <w:rPr>
          <w:rFonts w:ascii="Times New Roman" w:hAnsi="Times New Roman"/>
          <w:szCs w:val="24"/>
        </w:rPr>
        <w:t>:</w:t>
      </w:r>
    </w:p>
    <w:p w:rsidR="00DF0297" w:rsidRPr="00260E1C" w:rsidRDefault="00DF0297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p w:rsidR="00353C31" w:rsidRPr="00260E1C" w:rsidRDefault="00353C31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  <w:r w:rsidRPr="00260E1C">
        <w:rPr>
          <w:rFonts w:ascii="Times New Roman" w:hAnsi="Times New Roman"/>
          <w:szCs w:val="24"/>
        </w:rPr>
        <w:tab/>
        <w:t>4.1</w:t>
      </w:r>
      <w:r w:rsidRPr="00260E1C">
        <w:rPr>
          <w:rFonts w:ascii="Times New Roman" w:hAnsi="Times New Roman"/>
          <w:szCs w:val="24"/>
        </w:rPr>
        <w:tab/>
        <w:t>None.</w:t>
      </w:r>
    </w:p>
    <w:p w:rsidR="00942223" w:rsidRPr="00260E1C" w:rsidRDefault="00942223" w:rsidP="002330F4">
      <w:pPr>
        <w:tabs>
          <w:tab w:val="left" w:pos="360"/>
          <w:tab w:val="left" w:pos="475"/>
          <w:tab w:val="left" w:pos="1080"/>
          <w:tab w:val="left" w:pos="1915"/>
          <w:tab w:val="left" w:pos="2995"/>
          <w:tab w:val="left" w:pos="6365"/>
          <w:tab w:val="left" w:pos="7675"/>
        </w:tabs>
        <w:rPr>
          <w:rFonts w:ascii="Times New Roman" w:hAnsi="Times New Roman"/>
          <w:szCs w:val="24"/>
        </w:rPr>
      </w:pPr>
    </w:p>
    <w:sectPr w:rsidR="00942223" w:rsidRPr="00260E1C" w:rsidSect="002330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91" w:rsidRDefault="00753191" w:rsidP="00E25D2D">
      <w:r>
        <w:separator/>
      </w:r>
    </w:p>
  </w:endnote>
  <w:endnote w:type="continuationSeparator" w:id="0">
    <w:p w:rsidR="00753191" w:rsidRDefault="00753191" w:rsidP="00E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0A" w:rsidRPr="002330F4" w:rsidRDefault="00330161" w:rsidP="00E25D2D">
    <w:pPr>
      <w:tabs>
        <w:tab w:val="center" w:pos="4680"/>
        <w:tab w:val="right" w:pos="9360"/>
      </w:tabs>
      <w:suppressAutoHyphens/>
      <w:spacing w:line="240" w:lineRule="exact"/>
      <w:rPr>
        <w:rFonts w:ascii="Times New Roman" w:hAnsi="Times New Roman"/>
        <w:szCs w:val="24"/>
      </w:rPr>
    </w:pPr>
    <w:r>
      <w:rPr>
        <w:sz w:val="10"/>
      </w:rPr>
      <w:tab/>
    </w:r>
    <w:r w:rsidR="00BC710A" w:rsidRPr="002330F4">
      <w:rPr>
        <w:rFonts w:ascii="Times New Roman" w:hAnsi="Times New Roman"/>
        <w:szCs w:val="24"/>
      </w:rPr>
      <w:fldChar w:fldCharType="begin"/>
    </w:r>
    <w:r w:rsidR="00BC710A" w:rsidRPr="002330F4">
      <w:rPr>
        <w:rFonts w:ascii="Times New Roman" w:hAnsi="Times New Roman"/>
        <w:szCs w:val="24"/>
      </w:rPr>
      <w:instrText>page \* arabic</w:instrText>
    </w:r>
    <w:r w:rsidR="00BC710A" w:rsidRPr="002330F4">
      <w:rPr>
        <w:rFonts w:ascii="Times New Roman" w:hAnsi="Times New Roman"/>
        <w:szCs w:val="24"/>
      </w:rPr>
      <w:fldChar w:fldCharType="separate"/>
    </w:r>
    <w:r w:rsidR="00314C2A">
      <w:rPr>
        <w:rFonts w:ascii="Times New Roman" w:hAnsi="Times New Roman"/>
        <w:noProof/>
        <w:szCs w:val="24"/>
      </w:rPr>
      <w:t>2</w:t>
    </w:r>
    <w:r w:rsidR="00BC710A" w:rsidRPr="002330F4">
      <w:rPr>
        <w:rFonts w:ascii="Times New Roman" w:hAnsi="Times New Roman"/>
        <w:szCs w:val="24"/>
      </w:rPr>
      <w:fldChar w:fldCharType="end"/>
    </w:r>
    <w:r w:rsidR="00BC710A" w:rsidRPr="002330F4">
      <w:rPr>
        <w:rFonts w:ascii="Times New Roman" w:hAnsi="Times New Roman"/>
        <w:szCs w:val="24"/>
      </w:rPr>
      <w:t xml:space="preserve"> of </w:t>
    </w:r>
    <w:r w:rsidR="00F51E77" w:rsidRPr="002330F4">
      <w:rPr>
        <w:rFonts w:ascii="Times New Roman" w:hAnsi="Times New Roman"/>
        <w:noProof/>
        <w:szCs w:val="24"/>
      </w:rPr>
      <w:fldChar w:fldCharType="begin"/>
    </w:r>
    <w:r w:rsidR="00F51E77" w:rsidRPr="002330F4">
      <w:rPr>
        <w:rFonts w:ascii="Times New Roman" w:hAnsi="Times New Roman"/>
        <w:noProof/>
        <w:szCs w:val="24"/>
      </w:rPr>
      <w:instrText xml:space="preserve"> NUMPAGES  \* Arabic  \* MERGEFORMAT </w:instrText>
    </w:r>
    <w:r w:rsidR="00F51E77" w:rsidRPr="002330F4">
      <w:rPr>
        <w:rFonts w:ascii="Times New Roman" w:hAnsi="Times New Roman"/>
        <w:noProof/>
        <w:szCs w:val="24"/>
      </w:rPr>
      <w:fldChar w:fldCharType="separate"/>
    </w:r>
    <w:r w:rsidR="00314C2A">
      <w:rPr>
        <w:rFonts w:ascii="Times New Roman" w:hAnsi="Times New Roman"/>
        <w:noProof/>
        <w:szCs w:val="24"/>
      </w:rPr>
      <w:t>2</w:t>
    </w:r>
    <w:r w:rsidR="00F51E77" w:rsidRPr="002330F4">
      <w:rPr>
        <w:rFonts w:ascii="Times New Roman" w:hAnsi="Times New Roman"/>
        <w:noProof/>
        <w:szCs w:val="24"/>
      </w:rPr>
      <w:fldChar w:fldCharType="end"/>
    </w:r>
    <w:r w:rsidR="00BC710A" w:rsidRPr="002330F4">
      <w:rPr>
        <w:rFonts w:ascii="Times New Roman" w:hAnsi="Times New Roman"/>
        <w:szCs w:val="24"/>
      </w:rPr>
      <w:tab/>
      <w:t xml:space="preserve">ITEM NO:  </w:t>
    </w:r>
    <w:r w:rsidR="00BC710A" w:rsidRPr="002330F4">
      <w:rPr>
        <w:rFonts w:ascii="Times New Roman" w:hAnsi="Times New Roman"/>
        <w:szCs w:val="24"/>
        <w:u w:val="single"/>
      </w:rPr>
      <w:t>009</w:t>
    </w:r>
    <w:r w:rsidR="002179D0" w:rsidRPr="002330F4">
      <w:rPr>
        <w:rFonts w:ascii="Times New Roman" w:hAnsi="Times New Roman"/>
        <w:szCs w:val="24"/>
        <w:u w:val="single"/>
      </w:rPr>
      <w:t>-</w:t>
    </w:r>
    <w:r w:rsidR="00495B3A" w:rsidRPr="002330F4">
      <w:rPr>
        <w:rFonts w:ascii="Times New Roman" w:hAnsi="Times New Roman"/>
        <w:szCs w:val="24"/>
        <w:u w:val="single"/>
      </w:rPr>
      <w:t>116</w:t>
    </w:r>
  </w:p>
  <w:p w:rsidR="00BC710A" w:rsidRPr="002330F4" w:rsidRDefault="00BC710A" w:rsidP="00E25D2D">
    <w:pPr>
      <w:tabs>
        <w:tab w:val="right" w:pos="9360"/>
      </w:tabs>
      <w:suppressAutoHyphens/>
      <w:spacing w:line="240" w:lineRule="exact"/>
      <w:rPr>
        <w:rFonts w:ascii="Times New Roman" w:hAnsi="Times New Roman"/>
        <w:szCs w:val="24"/>
      </w:rPr>
    </w:pPr>
    <w:r w:rsidRPr="002330F4">
      <w:rPr>
        <w:rFonts w:ascii="Times New Roman" w:hAnsi="Times New Roman"/>
        <w:szCs w:val="24"/>
      </w:rPr>
      <w:tab/>
    </w:r>
    <w:r w:rsidR="00AE3A5D" w:rsidRPr="002330F4">
      <w:rPr>
        <w:rFonts w:ascii="Times New Roman" w:hAnsi="Times New Roman"/>
        <w:szCs w:val="24"/>
      </w:rPr>
      <w:t>FY-</w:t>
    </w:r>
    <w:r w:rsidR="00260E1C">
      <w:rPr>
        <w:rFonts w:ascii="Times New Roman" w:hAnsi="Times New Roman"/>
        <w:szCs w:val="2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91" w:rsidRDefault="00753191" w:rsidP="00E25D2D">
      <w:r>
        <w:separator/>
      </w:r>
    </w:p>
  </w:footnote>
  <w:footnote w:type="continuationSeparator" w:id="0">
    <w:p w:rsidR="00753191" w:rsidRDefault="00753191" w:rsidP="00E2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5A"/>
    <w:rsid w:val="00022FA6"/>
    <w:rsid w:val="000267FA"/>
    <w:rsid w:val="000329B0"/>
    <w:rsid w:val="00050A26"/>
    <w:rsid w:val="000533B7"/>
    <w:rsid w:val="000767AD"/>
    <w:rsid w:val="00083AEA"/>
    <w:rsid w:val="000845DE"/>
    <w:rsid w:val="000A70A9"/>
    <w:rsid w:val="000B1C9A"/>
    <w:rsid w:val="000C02FA"/>
    <w:rsid w:val="000E1706"/>
    <w:rsid w:val="000E73CE"/>
    <w:rsid w:val="00122D6E"/>
    <w:rsid w:val="0014003B"/>
    <w:rsid w:val="00145C22"/>
    <w:rsid w:val="001544D4"/>
    <w:rsid w:val="001911C8"/>
    <w:rsid w:val="00193C5E"/>
    <w:rsid w:val="001A2A5E"/>
    <w:rsid w:val="001B71DF"/>
    <w:rsid w:val="001F202B"/>
    <w:rsid w:val="00210B59"/>
    <w:rsid w:val="002179D0"/>
    <w:rsid w:val="00225682"/>
    <w:rsid w:val="002330F4"/>
    <w:rsid w:val="0024390D"/>
    <w:rsid w:val="00260E1C"/>
    <w:rsid w:val="00265460"/>
    <w:rsid w:val="00306FE3"/>
    <w:rsid w:val="00314C2A"/>
    <w:rsid w:val="00314E98"/>
    <w:rsid w:val="003247DC"/>
    <w:rsid w:val="00330161"/>
    <w:rsid w:val="00353C31"/>
    <w:rsid w:val="00367B3F"/>
    <w:rsid w:val="00372040"/>
    <w:rsid w:val="003808F7"/>
    <w:rsid w:val="003C116F"/>
    <w:rsid w:val="003D4860"/>
    <w:rsid w:val="003E70B6"/>
    <w:rsid w:val="00401369"/>
    <w:rsid w:val="004053A9"/>
    <w:rsid w:val="00420E9D"/>
    <w:rsid w:val="00421C64"/>
    <w:rsid w:val="004356C5"/>
    <w:rsid w:val="00452BBA"/>
    <w:rsid w:val="00460D1F"/>
    <w:rsid w:val="00463F4F"/>
    <w:rsid w:val="00464582"/>
    <w:rsid w:val="00493E1F"/>
    <w:rsid w:val="00495B3A"/>
    <w:rsid w:val="004A2622"/>
    <w:rsid w:val="004A282F"/>
    <w:rsid w:val="004B37C6"/>
    <w:rsid w:val="004D5449"/>
    <w:rsid w:val="004E0702"/>
    <w:rsid w:val="0050028D"/>
    <w:rsid w:val="00513A8A"/>
    <w:rsid w:val="00541E65"/>
    <w:rsid w:val="00550179"/>
    <w:rsid w:val="00551DF4"/>
    <w:rsid w:val="00563C16"/>
    <w:rsid w:val="005800CB"/>
    <w:rsid w:val="00584020"/>
    <w:rsid w:val="005C53AB"/>
    <w:rsid w:val="005F0AA1"/>
    <w:rsid w:val="00603851"/>
    <w:rsid w:val="006231A3"/>
    <w:rsid w:val="0062472F"/>
    <w:rsid w:val="0066774F"/>
    <w:rsid w:val="006772CB"/>
    <w:rsid w:val="00693729"/>
    <w:rsid w:val="00696735"/>
    <w:rsid w:val="006A4070"/>
    <w:rsid w:val="006A4DFF"/>
    <w:rsid w:val="006C32A2"/>
    <w:rsid w:val="006C7692"/>
    <w:rsid w:val="006D1878"/>
    <w:rsid w:val="007023BB"/>
    <w:rsid w:val="00710FAB"/>
    <w:rsid w:val="007110E4"/>
    <w:rsid w:val="00747686"/>
    <w:rsid w:val="00753191"/>
    <w:rsid w:val="00754B78"/>
    <w:rsid w:val="007635BB"/>
    <w:rsid w:val="007660AF"/>
    <w:rsid w:val="007671DD"/>
    <w:rsid w:val="007725D9"/>
    <w:rsid w:val="0078031F"/>
    <w:rsid w:val="00786CC6"/>
    <w:rsid w:val="007A5C60"/>
    <w:rsid w:val="007B1E57"/>
    <w:rsid w:val="007C040C"/>
    <w:rsid w:val="007C09C4"/>
    <w:rsid w:val="00847CD4"/>
    <w:rsid w:val="00892882"/>
    <w:rsid w:val="008A10B7"/>
    <w:rsid w:val="008D425A"/>
    <w:rsid w:val="00903D19"/>
    <w:rsid w:val="009267D0"/>
    <w:rsid w:val="00942223"/>
    <w:rsid w:val="00961CA1"/>
    <w:rsid w:val="00961D9D"/>
    <w:rsid w:val="00963CC2"/>
    <w:rsid w:val="00966464"/>
    <w:rsid w:val="00967FB2"/>
    <w:rsid w:val="0097113D"/>
    <w:rsid w:val="00976E4B"/>
    <w:rsid w:val="0099146E"/>
    <w:rsid w:val="009B3FED"/>
    <w:rsid w:val="009B5B30"/>
    <w:rsid w:val="009B6717"/>
    <w:rsid w:val="00A1096F"/>
    <w:rsid w:val="00A356A0"/>
    <w:rsid w:val="00A46126"/>
    <w:rsid w:val="00A651B6"/>
    <w:rsid w:val="00A802D9"/>
    <w:rsid w:val="00A80E77"/>
    <w:rsid w:val="00AA0CEC"/>
    <w:rsid w:val="00AA34EB"/>
    <w:rsid w:val="00AC0E59"/>
    <w:rsid w:val="00AC4444"/>
    <w:rsid w:val="00AE3A5D"/>
    <w:rsid w:val="00AE70C5"/>
    <w:rsid w:val="00AF0AA2"/>
    <w:rsid w:val="00B0684B"/>
    <w:rsid w:val="00B279CD"/>
    <w:rsid w:val="00BA58D2"/>
    <w:rsid w:val="00BC710A"/>
    <w:rsid w:val="00C01792"/>
    <w:rsid w:val="00C03BC3"/>
    <w:rsid w:val="00C20AEB"/>
    <w:rsid w:val="00C35C97"/>
    <w:rsid w:val="00C43E1C"/>
    <w:rsid w:val="00C757CC"/>
    <w:rsid w:val="00C8231F"/>
    <w:rsid w:val="00C97EAA"/>
    <w:rsid w:val="00CE467C"/>
    <w:rsid w:val="00CF1C9F"/>
    <w:rsid w:val="00CF6545"/>
    <w:rsid w:val="00D027BA"/>
    <w:rsid w:val="00D057B5"/>
    <w:rsid w:val="00D06C04"/>
    <w:rsid w:val="00D36693"/>
    <w:rsid w:val="00D57821"/>
    <w:rsid w:val="00D62642"/>
    <w:rsid w:val="00D7489C"/>
    <w:rsid w:val="00D806FA"/>
    <w:rsid w:val="00DB0B56"/>
    <w:rsid w:val="00DB45FD"/>
    <w:rsid w:val="00DC4F85"/>
    <w:rsid w:val="00DD0F6D"/>
    <w:rsid w:val="00DE2DA6"/>
    <w:rsid w:val="00DE75B2"/>
    <w:rsid w:val="00DF0297"/>
    <w:rsid w:val="00E252C9"/>
    <w:rsid w:val="00E25D2D"/>
    <w:rsid w:val="00E324FE"/>
    <w:rsid w:val="00E32974"/>
    <w:rsid w:val="00E55A28"/>
    <w:rsid w:val="00EB0FCC"/>
    <w:rsid w:val="00EC05C0"/>
    <w:rsid w:val="00EC7500"/>
    <w:rsid w:val="00F51E77"/>
    <w:rsid w:val="00F56819"/>
    <w:rsid w:val="00F57FD4"/>
    <w:rsid w:val="00F87D8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22826"/>
  <w15:docId w15:val="{871317FE-7888-479D-B467-CF26A3CF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5A"/>
    <w:pPr>
      <w:widowControl w:val="0"/>
    </w:pPr>
    <w:rPr>
      <w:rFonts w:ascii="Courier" w:eastAsia="Times New Roman" w:hAnsi="Courier" w:cs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D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5D2D"/>
    <w:rPr>
      <w:rFonts w:ascii="Courier" w:eastAsia="Times New Roman" w:hAnsi="Courier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5D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5D2D"/>
    <w:rPr>
      <w:rFonts w:ascii="Courier" w:eastAsia="Times New Roman" w:hAnsi="Courier" w:cs="Times New Roman"/>
      <w:sz w:val="24"/>
    </w:rPr>
  </w:style>
  <w:style w:type="character" w:styleId="PageNumber">
    <w:name w:val="page number"/>
    <w:basedOn w:val="DefaultParagraphFont"/>
    <w:rsid w:val="00E25D2D"/>
  </w:style>
  <w:style w:type="paragraph" w:styleId="BalloonText">
    <w:name w:val="Balloon Text"/>
    <w:basedOn w:val="Normal"/>
    <w:link w:val="BalloonTextChar"/>
    <w:uiPriority w:val="99"/>
    <w:semiHidden/>
    <w:unhideWhenUsed/>
    <w:rsid w:val="00DE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5B2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F79F-1455-448A-85EA-AD50A611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linda.mayle</dc:creator>
  <cp:lastModifiedBy>Styron, Paul W Jr CIV USN (USA)</cp:lastModifiedBy>
  <cp:revision>28</cp:revision>
  <cp:lastPrinted>2020-10-01T20:07:00Z</cp:lastPrinted>
  <dcterms:created xsi:type="dcterms:W3CDTF">2016-09-28T18:10:00Z</dcterms:created>
  <dcterms:modified xsi:type="dcterms:W3CDTF">2020-10-01T20:07:00Z</dcterms:modified>
</cp:coreProperties>
</file>